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19604" w14:textId="77777777" w:rsidR="00A50EB8" w:rsidRPr="00A50EB8" w:rsidRDefault="00A50EB8" w:rsidP="00EE1577">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A50EB8">
        <w:rPr>
          <w:rFonts w:ascii="Times New Roman" w:eastAsia="Times New Roman" w:hAnsi="Times New Roman" w:cs="Times New Roman"/>
          <w:b/>
          <w:bCs/>
          <w:kern w:val="0"/>
          <w:sz w:val="27"/>
          <w:szCs w:val="27"/>
          <w14:ligatures w14:val="none"/>
        </w:rPr>
        <w:t>Резюме на резултатите от изследвания на ветроенергийни паркове и приложими мерки за България</w:t>
      </w:r>
    </w:p>
    <w:p w14:paraId="5D95018D" w14:textId="77777777" w:rsidR="00A50EB8" w:rsidRPr="00A50EB8" w:rsidRDefault="00A50EB8" w:rsidP="00EE1577">
      <w:pPr>
        <w:spacing w:before="100" w:beforeAutospacing="1" w:after="100" w:afterAutospacing="1" w:line="240" w:lineRule="auto"/>
        <w:jc w:val="both"/>
        <w:rPr>
          <w:rFonts w:ascii="Times New Roman" w:eastAsia="Times New Roman" w:hAnsi="Times New Roman" w:cs="Times New Roman"/>
          <w:kern w:val="0"/>
          <w14:ligatures w14:val="none"/>
        </w:rPr>
      </w:pPr>
      <w:r w:rsidRPr="00A50EB8">
        <w:rPr>
          <w:rFonts w:ascii="Times New Roman" w:eastAsia="Times New Roman" w:hAnsi="Times New Roman" w:cs="Times New Roman"/>
          <w:kern w:val="0"/>
          <w14:ligatures w14:val="none"/>
        </w:rPr>
        <w:t>Изправени пред климатичната криза и необходимостта от енергийна трансформация, държавите от Европейския съюз все по-осезаемо се обръщат към възобновяемите източници, като вятърната енергия играе централна роля в този преход. Тя предоставя възможност за ограничаване на въглеродните емисии и зависимостта от изкопаеми горива, но същевременно повдига редица въпроси за съвместимостта ѝ с опазването на биоразнообразието. Особено уязвими са мигриращите и реещите се птици, при които сблъсъците с ветрогенератори могат да окажат сериозно въздействие върху локалните и трансгранични популации.</w:t>
      </w:r>
    </w:p>
    <w:p w14:paraId="38695FDB" w14:textId="38DE7520" w:rsidR="00A50EB8" w:rsidRPr="00A50EB8" w:rsidRDefault="009811FC" w:rsidP="00EE1577">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Пълният доклад</w:t>
      </w:r>
      <w:r w:rsidR="00A50EB8" w:rsidRPr="00A50EB8">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Приложрнир</w:t>
      </w:r>
      <w:proofErr w:type="spellEnd"/>
      <w:r>
        <w:rPr>
          <w:rFonts w:ascii="Times New Roman" w:eastAsia="Times New Roman" w:hAnsi="Times New Roman" w:cs="Times New Roman"/>
          <w:kern w:val="0"/>
          <w14:ligatures w14:val="none"/>
        </w:rPr>
        <w:t xml:space="preserve"> 1 ) </w:t>
      </w:r>
      <w:r w:rsidR="00A50EB8" w:rsidRPr="00A50EB8">
        <w:rPr>
          <w:rFonts w:ascii="Times New Roman" w:eastAsia="Times New Roman" w:hAnsi="Times New Roman" w:cs="Times New Roman"/>
          <w:kern w:val="0"/>
          <w14:ligatures w14:val="none"/>
        </w:rPr>
        <w:t>предоставя уникално по обхват и дълбочина изследване на влиянието на ветроенергийните паркове (ВЕП) върху птиците в България, разглеждайки както локалните особености, така и широкия европейски контекст. В основата му стои синтез на повече от 15 години мониторинг, включващ визуални наблюдения, GPS проследяване, орнитологичен анализ и оценка на ефективността на технически и управленски мерки за смекчаване на риска. Този корпус от данни, включващ над 1400 проследени индивида от 27 вида птици, множество статични и динамични наблюдения, и дългосрочни сезонни оценки, е безпрецедентен в регионален контекст.</w:t>
      </w:r>
    </w:p>
    <w:p w14:paraId="69390900" w14:textId="667AC6E4" w:rsidR="00A50EB8" w:rsidRPr="00A50EB8" w:rsidRDefault="00A50EB8" w:rsidP="00EE1577">
      <w:pPr>
        <w:spacing w:before="100" w:beforeAutospacing="1" w:after="100" w:afterAutospacing="1" w:line="240" w:lineRule="auto"/>
        <w:jc w:val="both"/>
        <w:rPr>
          <w:rFonts w:ascii="Times New Roman" w:eastAsia="Times New Roman" w:hAnsi="Times New Roman" w:cs="Times New Roman"/>
          <w:kern w:val="0"/>
          <w14:ligatures w14:val="none"/>
        </w:rPr>
      </w:pPr>
      <w:r w:rsidRPr="00A50EB8">
        <w:rPr>
          <w:rFonts w:ascii="Times New Roman" w:eastAsia="Times New Roman" w:hAnsi="Times New Roman" w:cs="Times New Roman"/>
          <w:kern w:val="0"/>
          <w14:ligatures w14:val="none"/>
        </w:rPr>
        <w:t xml:space="preserve">Още в първите глави докладът очертава контраста между различните подходи в страните-членки на ЕС при оценка и управление на рисковете от ВЕП. Южна Испания, например, представя класически пример за концентрация на турбини в критично миграционно тясно място – Гибралтарския проток. Съществуващите вятърни паркове в района на Тарифа, с общо 269 турбини, са причина за регистрирани 663 случая на фатален сблъсък на грабливи птици и 63 случая при бели щъркели в рамките на девет години. Това довежда до прилагане на система за временно спиране на турбини при засичане на рискови видове – </w:t>
      </w:r>
      <w:proofErr w:type="spellStart"/>
      <w:r w:rsidRPr="00A50EB8">
        <w:rPr>
          <w:rFonts w:ascii="Times New Roman" w:eastAsia="Times New Roman" w:hAnsi="Times New Roman" w:cs="Times New Roman"/>
          <w:kern w:val="0"/>
          <w14:ligatures w14:val="none"/>
        </w:rPr>
        <w:t>Turbine</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Shutdown</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System</w:t>
      </w:r>
      <w:proofErr w:type="spellEnd"/>
      <w:r w:rsidRPr="00A50EB8">
        <w:rPr>
          <w:rFonts w:ascii="Times New Roman" w:eastAsia="Times New Roman" w:hAnsi="Times New Roman" w:cs="Times New Roman"/>
          <w:kern w:val="0"/>
          <w14:ligatures w14:val="none"/>
        </w:rPr>
        <w:t xml:space="preserve"> – която доказано намалява смъртността на лешоядите с над 50%. От съществено значение се оказва и индивидуалното разположение на турбините – не броят им, а тяхната позиция спрямо преобладаващите маршрути определя риска от сблъсък.</w:t>
      </w:r>
      <w:r w:rsidR="00EE1577">
        <w:rPr>
          <w:rFonts w:ascii="Times New Roman" w:eastAsia="Times New Roman" w:hAnsi="Times New Roman" w:cs="Times New Roman"/>
          <w:kern w:val="0"/>
          <w14:ligatures w14:val="none"/>
        </w:rPr>
        <w:t xml:space="preserve"> </w:t>
      </w:r>
      <w:r w:rsidRPr="00A50EB8">
        <w:rPr>
          <w:rFonts w:ascii="Times New Roman" w:eastAsia="Times New Roman" w:hAnsi="Times New Roman" w:cs="Times New Roman"/>
          <w:kern w:val="0"/>
          <w14:ligatures w14:val="none"/>
        </w:rPr>
        <w:t xml:space="preserve">Португалският опит допълнително утвърждава ефективността на адаптивните системи за управление. Вятърният парк </w:t>
      </w:r>
      <w:proofErr w:type="spellStart"/>
      <w:r w:rsidRPr="00A50EB8">
        <w:rPr>
          <w:rFonts w:ascii="Times New Roman" w:eastAsia="Times New Roman" w:hAnsi="Times New Roman" w:cs="Times New Roman"/>
          <w:kern w:val="0"/>
          <w14:ligatures w14:val="none"/>
        </w:rPr>
        <w:t>Barão</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de</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São</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João</w:t>
      </w:r>
      <w:proofErr w:type="spellEnd"/>
      <w:r w:rsidRPr="00A50EB8">
        <w:rPr>
          <w:rFonts w:ascii="Times New Roman" w:eastAsia="Times New Roman" w:hAnsi="Times New Roman" w:cs="Times New Roman"/>
          <w:kern w:val="0"/>
          <w14:ligatures w14:val="none"/>
        </w:rPr>
        <w:t>, разположен в южната част на страната, оперира с 25 турбини и използва иновативна радарна система RASOD за мониторинг на миграцията в реално време. През пет последователни есенни сезона, в периода 2010–2014 г., системата позволява изключване на турбини в дни с висока миграционна активност. В 21 до 33% от дните се налага ограничение на работата, но резултатите са красноречиви – не е регистриран нито един сблъсък по време на работещата система. Това се случва въпреки преминаването на над 25 000 индивида годишно от застрашени видове, като испански орел, египетски и черен лешояд. Дори в условията на чувствителна зона с висока гъстота на миграция, добре структуриран протокол и наблюдение в реално време гарантират нулева смъртност.</w:t>
      </w:r>
      <w:r w:rsidR="00EE1577">
        <w:rPr>
          <w:rFonts w:ascii="Times New Roman" w:eastAsia="Times New Roman" w:hAnsi="Times New Roman" w:cs="Times New Roman"/>
          <w:kern w:val="0"/>
          <w14:ligatures w14:val="none"/>
        </w:rPr>
        <w:t xml:space="preserve"> </w:t>
      </w:r>
      <w:r w:rsidRPr="00A50EB8">
        <w:rPr>
          <w:rFonts w:ascii="Times New Roman" w:eastAsia="Times New Roman" w:hAnsi="Times New Roman" w:cs="Times New Roman"/>
          <w:kern w:val="0"/>
          <w14:ligatures w14:val="none"/>
        </w:rPr>
        <w:t xml:space="preserve">В контраст, ситуацията в Сицилия изтъква рисковете, произтичащи от липса на прозрачност, публичен достъп до екологични оценки и реален мониторинг. Въпреки че на острова има 56 ВЕП с 683 турбини, включително такива, разположени директно в защитени зони, информацията за тяхната ОВОС е оскъдна или липсваща. Например, вятърният парк </w:t>
      </w:r>
      <w:proofErr w:type="spellStart"/>
      <w:r w:rsidRPr="00A50EB8">
        <w:rPr>
          <w:rFonts w:ascii="Times New Roman" w:eastAsia="Times New Roman" w:hAnsi="Times New Roman" w:cs="Times New Roman"/>
          <w:kern w:val="0"/>
          <w14:ligatures w14:val="none"/>
        </w:rPr>
        <w:t>Rocca</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Ficuzza</w:t>
      </w:r>
      <w:proofErr w:type="spellEnd"/>
      <w:r w:rsidRPr="00A50EB8">
        <w:rPr>
          <w:rFonts w:ascii="Times New Roman" w:eastAsia="Times New Roman" w:hAnsi="Times New Roman" w:cs="Times New Roman"/>
          <w:kern w:val="0"/>
          <w14:ligatures w14:val="none"/>
        </w:rPr>
        <w:t xml:space="preserve"> е изцяло в границите на ЗЗП </w:t>
      </w:r>
      <w:proofErr w:type="spellStart"/>
      <w:r w:rsidRPr="00A50EB8">
        <w:rPr>
          <w:rFonts w:ascii="Times New Roman" w:eastAsia="Times New Roman" w:hAnsi="Times New Roman" w:cs="Times New Roman"/>
          <w:kern w:val="0"/>
          <w14:ligatures w14:val="none"/>
        </w:rPr>
        <w:t>Monti</w:t>
      </w:r>
      <w:proofErr w:type="spellEnd"/>
      <w:r w:rsidRPr="00A50EB8">
        <w:rPr>
          <w:rFonts w:ascii="Times New Roman" w:eastAsia="Times New Roman" w:hAnsi="Times New Roman" w:cs="Times New Roman"/>
          <w:kern w:val="0"/>
          <w14:ligatures w14:val="none"/>
        </w:rPr>
        <w:t xml:space="preserve"> </w:t>
      </w:r>
      <w:proofErr w:type="spellStart"/>
      <w:r w:rsidRPr="00A50EB8">
        <w:rPr>
          <w:rFonts w:ascii="Times New Roman" w:eastAsia="Times New Roman" w:hAnsi="Times New Roman" w:cs="Times New Roman"/>
          <w:kern w:val="0"/>
          <w14:ligatures w14:val="none"/>
        </w:rPr>
        <w:t>Sicani</w:t>
      </w:r>
      <w:proofErr w:type="spellEnd"/>
      <w:r w:rsidRPr="00A50EB8">
        <w:rPr>
          <w:rFonts w:ascii="Times New Roman" w:eastAsia="Times New Roman" w:hAnsi="Times New Roman" w:cs="Times New Roman"/>
          <w:kern w:val="0"/>
          <w14:ligatures w14:val="none"/>
        </w:rPr>
        <w:t xml:space="preserve">, но няма публикуван доклад за </w:t>
      </w:r>
      <w:r w:rsidRPr="00A50EB8">
        <w:rPr>
          <w:rFonts w:ascii="Times New Roman" w:eastAsia="Times New Roman" w:hAnsi="Times New Roman" w:cs="Times New Roman"/>
          <w:kern w:val="0"/>
          <w14:ligatures w14:val="none"/>
        </w:rPr>
        <w:lastRenderedPageBreak/>
        <w:t>въздействие, нито методология на мониторинга. Единични данни от 2013–2014 г. показват символична смъртност, но не са представени нито претърсвания, нито методология, което поставя под въпрос валидността на заключенията.</w:t>
      </w:r>
    </w:p>
    <w:p w14:paraId="499D1965" w14:textId="74CF9393" w:rsidR="00811371"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Български географски и орнитологичен контекст, GPS данни и модели на миграция</w:t>
      </w:r>
    </w:p>
    <w:p w14:paraId="20E6D930" w14:textId="77777777" w:rsidR="00EE1577" w:rsidRPr="00EE1577" w:rsidRDefault="00EE1577" w:rsidP="00EE1577">
      <w:pPr>
        <w:pStyle w:val="NormalWeb"/>
        <w:jc w:val="both"/>
      </w:pPr>
      <w:r w:rsidRPr="00EE1577">
        <w:t xml:space="preserve">В контекста на европейските модели България се явява особено интересен случай. Разположена по протежение на един от основните миграционни коридори на Източна Европа – </w:t>
      </w:r>
      <w:proofErr w:type="spellStart"/>
      <w:r w:rsidRPr="00EE1577">
        <w:t>Via</w:t>
      </w:r>
      <w:proofErr w:type="spellEnd"/>
      <w:r w:rsidRPr="00EE1577">
        <w:t xml:space="preserve"> </w:t>
      </w:r>
      <w:proofErr w:type="spellStart"/>
      <w:r w:rsidRPr="00EE1577">
        <w:t>Pontica</w:t>
      </w:r>
      <w:proofErr w:type="spellEnd"/>
      <w:r w:rsidRPr="00EE1577">
        <w:t xml:space="preserve"> – страната е подложена на натиск както от необходимостта за ускорено изграждане на ВЕП, така и от изискванията за опазване на видовете в рамките на Натура 2000. Въпреки това, детайлните геопространствени анализи показват, че разпределението на миграционния натиск по дължината на </w:t>
      </w:r>
      <w:proofErr w:type="spellStart"/>
      <w:r w:rsidRPr="00EE1577">
        <w:t>Via</w:t>
      </w:r>
      <w:proofErr w:type="spellEnd"/>
      <w:r w:rsidRPr="00EE1577">
        <w:t xml:space="preserve"> </w:t>
      </w:r>
      <w:proofErr w:type="spellStart"/>
      <w:r w:rsidRPr="00EE1577">
        <w:t>Pontica</w:t>
      </w:r>
      <w:proofErr w:type="spellEnd"/>
      <w:r w:rsidRPr="00EE1577">
        <w:t xml:space="preserve"> не е хомогенно. В рамките на 500-километровия фронт от север на юг, зоните с интензивна концентрация на реещи се птици са локализирани основно във вътрешността на страната – в района на Славеево, Изворско, Брястовец и Бургас, както показват дългогодишните изследвания на доц. Т. Мичев и колектив.</w:t>
      </w:r>
    </w:p>
    <w:p w14:paraId="5326D38A" w14:textId="77777777" w:rsidR="00EE1577" w:rsidRPr="00EE1577" w:rsidRDefault="00EE1577" w:rsidP="00EE1577">
      <w:pPr>
        <w:pStyle w:val="NormalWeb"/>
        <w:jc w:val="both"/>
      </w:pPr>
      <w:r w:rsidRPr="00EE1577">
        <w:t>Особено показателен е случаят с точките Дуранкулак и Пленимир. През есента на 2011 г. при наблюдения, проведени от БДЗП, в точка Дуранкулак са регистрирани под 100 индивида реещи се птици за целия сезон, докато в Пленимир – над 160 000. Въпреки това, и двете точки са класифицирани с еднакъв степен на риск от сблъсък с турбини в карта на чувствителността. Подобна груба генерализация демонстрира колко подвеждащи могат да бъдат моделите, които не се базират на реални теренни или сателитни данни.</w:t>
      </w:r>
    </w:p>
    <w:p w14:paraId="5025BE35" w14:textId="4E4BCEEB" w:rsidR="00EE1577" w:rsidRPr="00EE1577" w:rsidRDefault="00EE1577" w:rsidP="00EE1577">
      <w:pPr>
        <w:pStyle w:val="NormalWeb"/>
        <w:jc w:val="both"/>
      </w:pPr>
      <w:r w:rsidRPr="00EE1577">
        <w:t xml:space="preserve">Докладът представя обстойни данни, получени от GPS проследяване на над 1400 индивида от 27 вида, реализирани в партньорство с Института Макс Планк и </w:t>
      </w:r>
      <w:proofErr w:type="spellStart"/>
      <w:r w:rsidRPr="00EE1577">
        <w:t>Movebank</w:t>
      </w:r>
      <w:proofErr w:type="spellEnd"/>
      <w:r w:rsidRPr="00EE1577">
        <w:t>. Данните, обхващащи периода 1997–2022 г., показват ясно, че основният миграционен поток избягва Приморска Добруджа и се концентрира значително по на запад. Само минимална част от проследените бели щъркели, малки кресливи орли и черни лешояди пресичат вдадения в морето участък на сушата около Каварна и нос Калиакра. Повечето избягват директното преминаване над Черно море, както и бреговата ивица, поради липса на възходящи въздушни течения – ключови за реещите се видове.</w:t>
      </w:r>
      <w:r>
        <w:t xml:space="preserve"> </w:t>
      </w:r>
      <w:r w:rsidRPr="00EE1577">
        <w:t xml:space="preserve">Данните от реално функциониращите ВЕП в Добруджа – над 300 турбини, изградени през последните 15 години – дават основа за обективна преценка. Есенният мониторинг, извършван в рамките на 12 последователни сезона (2008–2020), вкл. от проф. </w:t>
      </w:r>
      <w:proofErr w:type="spellStart"/>
      <w:r w:rsidRPr="00EE1577">
        <w:t>Зехтинджиев</w:t>
      </w:r>
      <w:proofErr w:type="spellEnd"/>
      <w:r w:rsidRPr="00EE1577">
        <w:t xml:space="preserve"> и </w:t>
      </w:r>
      <w:proofErr w:type="spellStart"/>
      <w:r w:rsidRPr="00EE1577">
        <w:t>Уитфийлд</w:t>
      </w:r>
      <w:proofErr w:type="spellEnd"/>
      <w:r w:rsidRPr="00EE1577">
        <w:t>, обхваща не само мигриращи птици, но и гнездящи и зимуващи видове. Заключенията са категорични: липсва значим бариерен ефект, няма доказателства за изместване на видове от местообитания, а случаите на сблъсъци са единични, редки и статистически незначими. Например, в рамките на многогодишния мониторинг във ВЕП „Св. Никола“, общата смъртност на птици е под 0.1 индивид на турбина на сезон. Също така, не е установена промяна в височината на полет, пространственото поведение или честотата на полетите при дневни грабливи птици, използващи обработваемите площи в и около турбините.</w:t>
      </w:r>
    </w:p>
    <w:p w14:paraId="14DEF4F0" w14:textId="2E04F4BE" w:rsidR="00EE1577" w:rsidRPr="00EE1577" w:rsidRDefault="00EE1577" w:rsidP="00EE1577">
      <w:pPr>
        <w:pStyle w:val="NormalWeb"/>
        <w:jc w:val="both"/>
      </w:pPr>
      <w:proofErr w:type="spellStart"/>
      <w:r w:rsidRPr="00EE1577">
        <w:t>Червеногушата</w:t>
      </w:r>
      <w:proofErr w:type="spellEnd"/>
      <w:r w:rsidRPr="00EE1577">
        <w:t xml:space="preserve"> гъска (</w:t>
      </w:r>
      <w:proofErr w:type="spellStart"/>
      <w:r w:rsidRPr="009811FC">
        <w:rPr>
          <w:i/>
        </w:rPr>
        <w:t>Branta</w:t>
      </w:r>
      <w:proofErr w:type="spellEnd"/>
      <w:r w:rsidRPr="009811FC">
        <w:rPr>
          <w:i/>
        </w:rPr>
        <w:t xml:space="preserve"> </w:t>
      </w:r>
      <w:proofErr w:type="spellStart"/>
      <w:r w:rsidRPr="009811FC">
        <w:rPr>
          <w:i/>
        </w:rPr>
        <w:t>ruficollis</w:t>
      </w:r>
      <w:proofErr w:type="spellEnd"/>
      <w:r w:rsidRPr="00EE1577">
        <w:t xml:space="preserve">) – глобално застрашен вид и символ на зимната </w:t>
      </w:r>
      <w:proofErr w:type="spellStart"/>
      <w:r w:rsidRPr="00EE1577">
        <w:t>орнитофауна</w:t>
      </w:r>
      <w:proofErr w:type="spellEnd"/>
      <w:r w:rsidRPr="00EE1577">
        <w:t xml:space="preserve"> в Североизточна България – е наблюдавана системно в района на Калиакра. </w:t>
      </w:r>
      <w:r w:rsidRPr="00EE1577">
        <w:lastRenderedPageBreak/>
        <w:t xml:space="preserve">Данните от зимните мониторинги (2010–2020), проведени от </w:t>
      </w:r>
      <w:proofErr w:type="spellStart"/>
      <w:r w:rsidRPr="00EE1577">
        <w:t>Зехтинджиев</w:t>
      </w:r>
      <w:proofErr w:type="spellEnd"/>
      <w:r w:rsidRPr="00EE1577">
        <w:t xml:space="preserve"> и екипа му, показват, че гъските не променят използваните места за хранене в присъствието на турбини. Прилаганата система за ранно предупреждение, която временно спира турбините при наличие на чувствителни видове, доказано намалява риска до практически нула. Не са установени случаи на сблъсък или трайно изместване от основните територии за зимуване.</w:t>
      </w:r>
      <w:r>
        <w:t xml:space="preserve"> </w:t>
      </w:r>
      <w:r w:rsidRPr="00EE1577">
        <w:t>Съвместната система за наблюдение и управление, прилагана от 10 различни компании в района на ЗЗ Калиакра, представлява интегриран модел за защита на птиците. Тя включва наземни наблюдатели, GPS тракери, камери, дистанционни датчици и софтуерни решения за прогнозиране на риска. Командите за изключване се задействат при засичане на приближаващи ята в радиус от 2 км и при определена комбинация от вид, численост и метеорологични условия. Средната загуба на производство, дължаща се на спиране на турбини, е под 1% годишно – несравнимо ниска стойност спрямо ползата за опазването на видове от европейско и глобално значение.</w:t>
      </w:r>
    </w:p>
    <w:p w14:paraId="7CF5D9ED" w14:textId="2E6BBBE0" w:rsidR="00EE1577"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Видове въздействия: сблъсък, бариерен ефект, изместване, безпокойство</w:t>
      </w:r>
    </w:p>
    <w:p w14:paraId="71CCC4BB" w14:textId="3F05474D" w:rsidR="00EE1577" w:rsidRPr="00EE1577" w:rsidRDefault="00EE1577" w:rsidP="00EE1577">
      <w:pPr>
        <w:pStyle w:val="NormalWeb"/>
        <w:jc w:val="both"/>
      </w:pPr>
      <w:r w:rsidRPr="00EE1577">
        <w:t>Един от често обсъжданите проблеми при изграждане на ветроенергийни съоръжения е така нареченият бариерен ефект – възможността турбините да създадат непреодолима преграда за мигриращите или локално движещи се птици. Въпреки че концептуално този риск изглежда интуитивен, реалните данни от България показват, че в преобладаващата част от случаите птиците успешно адаптират маршрутите си и избягват турбините без да променят значимо своята посока или височина на полет. Това важи особено за грабливите птици, които летят на по-големи височини и разполагат с изключително ефективна зрителна ориентация. В рамките на сезонни наблюдения във ВЕП „Св. Никола“, обхващащи период от 2009 до 2019 г., не са установени отклонения в ориентацията или съществено изменение на широчината на фронта на миграция. GPS данните потвърждават, че основният поток се движи западно от крайбрежието и турбините не представляват бариера за преминаване.</w:t>
      </w:r>
      <w:r>
        <w:t xml:space="preserve"> </w:t>
      </w:r>
      <w:r w:rsidRPr="00EE1577">
        <w:t>Рискът от директен сблъсък с турбините често се сочи като най-острото въздействие. За разлика от бариерния ефект, сблъсъците водят до фатални последици и могат да окажат влияние върху локални популации. Въпреки това, в условията на Приморска Добруджа и конкретно ЗЗ Калиакра, данните са по-скоро успокоителни. Във ВЕП „Св. Никола“, който функционира от 2009 г. и включва 52 турбини, в рамките на многогодишния мониторинг са регистрирани средно по-малко от 5 случая на сблъсък годишно. Това представлява по-малко от 0.1 индивид на турбина за сезон – стойност, която е в пъти по-ниска от европейските средни стойности в критични миграционни зони.</w:t>
      </w:r>
    </w:p>
    <w:p w14:paraId="52FDDAF6" w14:textId="6A04E1D9" w:rsidR="00EE1577" w:rsidRPr="00EE1577" w:rsidRDefault="00EE1577" w:rsidP="00EE1577">
      <w:pPr>
        <w:pStyle w:val="NormalWeb"/>
        <w:jc w:val="both"/>
      </w:pPr>
      <w:r w:rsidRPr="00EE1577">
        <w:t xml:space="preserve">Във ВЕП EVN Каварна, разположен в сходен географски контекст, през есента на 2015 г. е извършен целенасочен мониторинг от екипа на </w:t>
      </w:r>
      <w:proofErr w:type="spellStart"/>
      <w:r w:rsidRPr="00EE1577">
        <w:t>Traxler</w:t>
      </w:r>
      <w:proofErr w:type="spellEnd"/>
      <w:r w:rsidRPr="00EE1577">
        <w:t>. Заключението е категорично – сблъсъци с реещи се птици не са наблюдавани, а присъствието на турбините не променя интензитета на миграционния поток. Подобни резултати са отчетени и във ВЕП „Суворово“, където въпреки наблюденията на ята, включително бели щъркели, сблъсъци не са документирани в рамките на активния период.</w:t>
      </w:r>
      <w:r>
        <w:t xml:space="preserve"> </w:t>
      </w:r>
      <w:r w:rsidRPr="00EE1577">
        <w:t xml:space="preserve">Оценката на риска по местообитания също е част от анализа. Чрез пространствено съпоставяне между локациите на турбини и преобладаващите типове </w:t>
      </w:r>
      <w:proofErr w:type="spellStart"/>
      <w:r w:rsidRPr="00EE1577">
        <w:t>земеползване</w:t>
      </w:r>
      <w:proofErr w:type="spellEnd"/>
      <w:r w:rsidRPr="00EE1577">
        <w:t xml:space="preserve"> е установено, че рискът от сблъсък е по-висок в открити обработваеми площи, където има висока видимост и привлекателност за хранещи </w:t>
      </w:r>
      <w:r w:rsidRPr="00EE1577">
        <w:lastRenderedPageBreak/>
        <w:t>се видове. Въпреки това, дори и в такива райони, съвкупната смъртност остава ниска, особено при прилагане на адаптивни мерки като системи за временно спиране.</w:t>
      </w:r>
    </w:p>
    <w:p w14:paraId="6268F5F3" w14:textId="62AD834A" w:rsidR="00EE1577" w:rsidRPr="00EE1577" w:rsidRDefault="00EE1577" w:rsidP="00EE1577">
      <w:pPr>
        <w:pStyle w:val="NormalWeb"/>
        <w:jc w:val="both"/>
      </w:pPr>
      <w:r w:rsidRPr="00EE1577">
        <w:t>Друг важен аспект е потенциалното изместване на видове от местообитанията. Подобно изместване би могло да се случи при наличие на шум, вибрации или визуални дразнители, които да направят дадена територия по-малко привлекателна за гнездене или хранене. В условията на Североизточна България обаче, такива ефекти не са наблюдавани при редовно срещаните гнездящи дневни грабливи птици. Видове като малък креслив орел, обикновен мишелов и късопръст ястреб продължават да използват териториите около и между турбините, като няма документирани случаи на промяна в гнездови успех или териториална активност.</w:t>
      </w:r>
      <w:r>
        <w:t xml:space="preserve"> </w:t>
      </w:r>
      <w:r w:rsidRPr="00EE1577">
        <w:t xml:space="preserve">Показателен е и случаят с </w:t>
      </w:r>
      <w:proofErr w:type="spellStart"/>
      <w:r w:rsidRPr="00EE1577">
        <w:t>червеногушата</w:t>
      </w:r>
      <w:proofErr w:type="spellEnd"/>
      <w:r w:rsidRPr="00EE1577">
        <w:t xml:space="preserve"> гъска – вид, който зимува в района и използва земеделски площи за хранене. Прилагането на режим на изключване на турбините при установяване на присъствие на този вид е довело до почти пълно избягване на безпокойство и изместване. Според мониторинга, провеждан от проф. </w:t>
      </w:r>
      <w:proofErr w:type="spellStart"/>
      <w:r w:rsidRPr="00EE1577">
        <w:t>Зехтинджиев</w:t>
      </w:r>
      <w:proofErr w:type="spellEnd"/>
      <w:r w:rsidRPr="00EE1577">
        <w:t xml:space="preserve"> през зимата на 2018/2019 г., нито едно от основните стада не е напуснало зоната заради турбините. Допълнително, GPS проследяване на индивиди от вида показва, че те продължават да използват териториите в непосредствена близост до ВЕП за хранене и почивка.</w:t>
      </w:r>
      <w:r>
        <w:t xml:space="preserve"> </w:t>
      </w:r>
      <w:r w:rsidRPr="00EE1577">
        <w:t>Към това следва да се добави и въпросът за хроничното безпокойство – ефект, който може да възникне при постоянно шумово или визуално дразнение, дори и в отсъствие на пряк сблъсък. И тук дългосрочните наблюдения са успокояващи. Честотата и продължителността на пребиваване на зимуващи и гнездящи видове не показват тенденции на намаляване. Измервания на височина на полета, направени чрез теодолит и GPS устройства, показват, че повечето видове летят или над, или под зоната на турбините, като само малка част влизат в т.нар. „рискова зона“ между 20 и 200 метра височина. Именно затова се използват активни методи за предвиждане и реагиране при засичане на видове в тази височинна граница.</w:t>
      </w:r>
    </w:p>
    <w:p w14:paraId="0EF1C977" w14:textId="136E547A" w:rsidR="00EE1577"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Приложени мерки в България: наблюдение, изключване на турбини, радарни и GPS системи</w:t>
      </w:r>
    </w:p>
    <w:p w14:paraId="22991E49" w14:textId="519B93CF" w:rsidR="00EE1577" w:rsidRPr="00EE1577" w:rsidRDefault="00EE1577" w:rsidP="00EE1577">
      <w:pPr>
        <w:pStyle w:val="NormalWeb"/>
        <w:jc w:val="both"/>
      </w:pPr>
      <w:r w:rsidRPr="00EE1577">
        <w:t xml:space="preserve">Съществен фактор за минимизиране на риска от ВЕП върху </w:t>
      </w:r>
      <w:proofErr w:type="spellStart"/>
      <w:r w:rsidRPr="00EE1577">
        <w:t>орнитофауната</w:t>
      </w:r>
      <w:proofErr w:type="spellEnd"/>
      <w:r w:rsidRPr="00EE1577">
        <w:t xml:space="preserve"> е прилагането на ефективни, адаптивни и научно обосновани мерки за смекчаване. Докладът разглежда подробно инструментите и протоколите, използвани в българския контекст, като подчертава тяхната ефективност в условията на реална експлоатация на турбините. България, и по-конкретно районът на ЗЗ Калиакра, представлява пример за мащабно прилагане на интегриран подход, който съчетава високи технологични решения с теренни наблюдения.</w:t>
      </w:r>
      <w:r>
        <w:t xml:space="preserve"> </w:t>
      </w:r>
      <w:r w:rsidRPr="00EE1577">
        <w:t>Най-широко използваният механизъм за защита на птиците в района е системата за временно спиране на турбини (</w:t>
      </w:r>
      <w:proofErr w:type="spellStart"/>
      <w:r w:rsidRPr="00EE1577">
        <w:t>shutdown</w:t>
      </w:r>
      <w:proofErr w:type="spellEnd"/>
      <w:r w:rsidRPr="00EE1577">
        <w:t xml:space="preserve"> </w:t>
      </w:r>
      <w:proofErr w:type="spellStart"/>
      <w:r w:rsidRPr="00EE1577">
        <w:t>on</w:t>
      </w:r>
      <w:proofErr w:type="spellEnd"/>
      <w:r w:rsidRPr="00EE1577">
        <w:t xml:space="preserve"> </w:t>
      </w:r>
      <w:proofErr w:type="spellStart"/>
      <w:r w:rsidRPr="00EE1577">
        <w:t>demand</w:t>
      </w:r>
      <w:proofErr w:type="spellEnd"/>
      <w:r w:rsidRPr="00EE1577">
        <w:t xml:space="preserve">). Тази система разчита на мрежа от обучени визуални наблюдатели, които в реално време проследяват движенията на чувствителни видове. При наближаване на реещи се или мигриращи птици от определени видове и брой, се задейства протокол за временно изключване на съответните турбини. Това се случва по предварително утвърдени критерии – например наличие на бели щъркели, грабливи птици (лешояди, орли, ястреби), </w:t>
      </w:r>
      <w:proofErr w:type="spellStart"/>
      <w:r w:rsidRPr="00EE1577">
        <w:t>червеногуши</w:t>
      </w:r>
      <w:proofErr w:type="spellEnd"/>
      <w:r w:rsidRPr="00EE1577">
        <w:t xml:space="preserve"> гъски и други уязвими видове в радиус от 1 до 2 км. Изключванията се извършват ръчно или автоматизирано, чрез централизирана система за управление.</w:t>
      </w:r>
    </w:p>
    <w:p w14:paraId="53CF9044" w14:textId="50D1A5C7" w:rsidR="00EE1577" w:rsidRPr="00EE1577" w:rsidRDefault="00EE1577" w:rsidP="00EE1577">
      <w:pPr>
        <w:pStyle w:val="NormalWeb"/>
        <w:jc w:val="both"/>
      </w:pPr>
      <w:r w:rsidRPr="00EE1577">
        <w:lastRenderedPageBreak/>
        <w:t>Показателен е примерът с ВЕП „Св. Никола“, в който се прилага този подход от над десетилетие. Данните показват, че прилагането на системата води до средна годишна загуба на енергийно производство под 1%, което е пренебрежимо ниско на фона на постигнатата цел – практически нулев риск за приоритетните видове. През 2015 г., например, в рамките на есенния сезон са регистрирани над 320 случая на превантивно изключване на турбини. В нито един от тях не е последвал сблъсък, въпреки наличието на гъсти ята с по над 50 индивида от реещи се птици. Това доказва, че навременната реакция е далеч по-ефективна от пасивното наблюдение.</w:t>
      </w:r>
      <w:r>
        <w:t xml:space="preserve"> </w:t>
      </w:r>
      <w:r w:rsidRPr="00EE1577">
        <w:t>В допълнение към визуалните наблюдатели, в някои проекти се използват и технически средства за ранно предупреждение. Например, EVN Каварна експериментира с интегриране на радарна система, която автоматично засича движение на обекти с определени характеристики (големина, скорост, траектория) и подава сигнал към операторите. Така се елиминира субективният фактор и се постига по-висока точност при засичане на видове при лоша видимост или през нощта. Макар такива системи да изискват значителна първоначална инвестиция, те се отплащат чрез намаляване на оперативните разходи и повишена ефективност.</w:t>
      </w:r>
      <w:r>
        <w:t xml:space="preserve"> </w:t>
      </w:r>
      <w:r w:rsidRPr="00EE1577">
        <w:t xml:space="preserve">Още по-интересно е прилагането на комбинирани системи, които обединяват визуално наблюдение, радар, и проследяване чрез GPS предаватели. Данните от </w:t>
      </w:r>
      <w:proofErr w:type="spellStart"/>
      <w:r w:rsidRPr="00EE1577">
        <w:t>Movebank</w:t>
      </w:r>
      <w:proofErr w:type="spellEnd"/>
      <w:r w:rsidRPr="00EE1577">
        <w:t xml:space="preserve"> позволяват в реално време да се следи движението на отделни индивиди от чувствителни видове и да се предвиди приближаването им към ВЕП. Например, при </w:t>
      </w:r>
      <w:proofErr w:type="spellStart"/>
      <w:r w:rsidRPr="00EE1577">
        <w:t>червеногушата</w:t>
      </w:r>
      <w:proofErr w:type="spellEnd"/>
      <w:r w:rsidRPr="00EE1577">
        <w:t xml:space="preserve"> гъска и египетския лешояд, такива данни се използват не само за научни цели, но и за оперативно управление на риска. Когато даден индивид навлезе в рискова зона, системата подава сигнал и операторите могат да вземат превантивни мерки.</w:t>
      </w:r>
    </w:p>
    <w:p w14:paraId="5CDE75D1" w14:textId="77777777" w:rsidR="00EE1577" w:rsidRPr="00EE1577" w:rsidRDefault="00EE1577" w:rsidP="00EE1577">
      <w:pPr>
        <w:pStyle w:val="NormalWeb"/>
        <w:jc w:val="both"/>
      </w:pPr>
      <w:r w:rsidRPr="00EE1577">
        <w:t>Прилагането на предварително дефинирани протоколи е от ключово значение. В повечето паркове в Добруджа се използва система от цветови кодове, сигнализиращи степента на риск. Например:</w:t>
      </w:r>
    </w:p>
    <w:p w14:paraId="5D5AA918" w14:textId="77777777" w:rsidR="00EE1577" w:rsidRPr="00EE1577" w:rsidRDefault="00EE1577" w:rsidP="00EE1577">
      <w:pPr>
        <w:pStyle w:val="NormalWeb"/>
        <w:numPr>
          <w:ilvl w:val="0"/>
          <w:numId w:val="4"/>
        </w:numPr>
        <w:jc w:val="both"/>
      </w:pPr>
      <w:r w:rsidRPr="00EE1577">
        <w:t>Зелено – липса на активност на чувствителни видове;</w:t>
      </w:r>
    </w:p>
    <w:p w14:paraId="7A15D335" w14:textId="77777777" w:rsidR="00EE1577" w:rsidRPr="00EE1577" w:rsidRDefault="00EE1577" w:rsidP="00EE1577">
      <w:pPr>
        <w:pStyle w:val="NormalWeb"/>
        <w:numPr>
          <w:ilvl w:val="0"/>
          <w:numId w:val="4"/>
        </w:numPr>
        <w:jc w:val="both"/>
      </w:pPr>
      <w:r w:rsidRPr="00EE1577">
        <w:t>Жълто – наличие на малобройни индивиди в периферията на ВЕП;</w:t>
      </w:r>
    </w:p>
    <w:p w14:paraId="3254A220" w14:textId="77777777" w:rsidR="00EE1577" w:rsidRPr="00EE1577" w:rsidRDefault="00EE1577" w:rsidP="00EE1577">
      <w:pPr>
        <w:pStyle w:val="NormalWeb"/>
        <w:numPr>
          <w:ilvl w:val="0"/>
          <w:numId w:val="4"/>
        </w:numPr>
        <w:jc w:val="both"/>
      </w:pPr>
      <w:r w:rsidRPr="00EE1577">
        <w:t>Червено – активно присъствие в непосредствена близост, изискващо спиране на турбини.</w:t>
      </w:r>
    </w:p>
    <w:p w14:paraId="19BA5672" w14:textId="65B0399D" w:rsidR="00EE1577" w:rsidRPr="00EE1577" w:rsidRDefault="00EE1577" w:rsidP="00EE1577">
      <w:pPr>
        <w:pStyle w:val="NormalWeb"/>
        <w:jc w:val="both"/>
      </w:pPr>
      <w:r w:rsidRPr="00EE1577">
        <w:t>Тази система е лесна за прилагане от оператори и позволява бърза и координирана реакция без излишно забавяне. Системата е съвместима и със специализирани софтуерни платформи, които регистрират всяко действие, което осигурява проследимост, отчетност и възможност за последващ анализ.</w:t>
      </w:r>
      <w:r>
        <w:t xml:space="preserve"> </w:t>
      </w:r>
      <w:r w:rsidRPr="00EE1577">
        <w:t>Важно е да се подчертае, че всички тези мерки не са фиктивни или формални, а реално приложени на терен с измерим ефект. Те представляват златен стандарт за адаптивно управление и са в пълен синхрон с изискванията на Директивата за птиците и практиките в страните от ЕС. Освен това, прилагането им в България служи като доказателство, че опазването на природата и развитието на енергийната инфраструктура могат да бъдат съвместими, при наличие на добра воля, научен подход и ефективно управление.</w:t>
      </w:r>
    </w:p>
    <w:p w14:paraId="3DED9E6F" w14:textId="6402EC6A" w:rsidR="00EE1577"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Сравнителен анализ – България в контекста на международните практики при управление на ВЕП и опазване на птиците</w:t>
      </w:r>
    </w:p>
    <w:p w14:paraId="3944F4F0" w14:textId="61ADB7A1" w:rsidR="00EE1577" w:rsidRPr="00EE1577" w:rsidRDefault="00EE1577" w:rsidP="00EE1577">
      <w:pPr>
        <w:jc w:val="both"/>
        <w:rPr>
          <w:rFonts w:ascii="Times New Roman" w:hAnsi="Times New Roman" w:cs="Times New Roman"/>
        </w:rPr>
      </w:pPr>
      <w:r w:rsidRPr="00EE1577">
        <w:rPr>
          <w:rFonts w:ascii="Times New Roman" w:hAnsi="Times New Roman" w:cs="Times New Roman"/>
        </w:rPr>
        <w:lastRenderedPageBreak/>
        <w:t>Сравнението на българския опит с международната практика е необходимо условие, за да се оцени както реалната ефективност на прилаганите мерки, така и степента на съответствие с научните и политическите стандарти на ЕС. Докладът очертава ясни паралели и контрасти между България и редица европейски страни – особено Испания, Португалия, Гърция, Германия и Италия – като подчертава не само общите предизвикателства, но и съществените разлики в подхода, прозрачността и научната обоснованост на управленските решения.</w:t>
      </w:r>
      <w:r>
        <w:rPr>
          <w:rFonts w:ascii="Times New Roman" w:hAnsi="Times New Roman" w:cs="Times New Roman"/>
        </w:rPr>
        <w:t xml:space="preserve"> </w:t>
      </w:r>
      <w:r w:rsidRPr="00EE1577">
        <w:rPr>
          <w:rFonts w:ascii="Times New Roman" w:hAnsi="Times New Roman" w:cs="Times New Roman"/>
        </w:rPr>
        <w:t xml:space="preserve">Испания е страната с най-дълъг опит в изграждането на ветроенергийна инфраструктура в Европа, но същевременно – и с най-много документирани случаи на фатални сблъсъци. В района на Тарифа, в южната част на страната, където се пресичат два миграционни коридора, са изградени над 269 турбини. Между 1992 и 2000 г. са регистрирани стотици случаи на смъртност при грабливи птици, включително египетски и белоглав лешояд, царски орел и черен щъркел. Това води до въвеждането на </w:t>
      </w:r>
      <w:proofErr w:type="spellStart"/>
      <w:r w:rsidRPr="00EE1577">
        <w:rPr>
          <w:rFonts w:ascii="Times New Roman" w:hAnsi="Times New Roman" w:cs="Times New Roman"/>
        </w:rPr>
        <w:t>Turbine</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Shutdown</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System</w:t>
      </w:r>
      <w:proofErr w:type="spellEnd"/>
      <w:r w:rsidRPr="00EE1577">
        <w:rPr>
          <w:rFonts w:ascii="Times New Roman" w:hAnsi="Times New Roman" w:cs="Times New Roman"/>
        </w:rPr>
        <w:t xml:space="preserve"> – система за временно спиране на турбини, която е доказано ефективна, но въведена със закъснение, едва след установяване на висока смъртност. Този случай подчертава важността на превенцията – не просто регистриране на негативни последствия, а активно управление още преди изграждането.</w:t>
      </w:r>
      <w:r>
        <w:rPr>
          <w:rFonts w:ascii="Times New Roman" w:hAnsi="Times New Roman" w:cs="Times New Roman"/>
        </w:rPr>
        <w:t xml:space="preserve"> </w:t>
      </w:r>
      <w:r w:rsidRPr="00EE1577">
        <w:rPr>
          <w:rFonts w:ascii="Times New Roman" w:hAnsi="Times New Roman" w:cs="Times New Roman"/>
        </w:rPr>
        <w:t xml:space="preserve">Португалия, от своя страна, представя положителен пример за научно ръководено, прозрачно и ефективно управление. Вятърният парк </w:t>
      </w:r>
      <w:proofErr w:type="spellStart"/>
      <w:r w:rsidRPr="00EE1577">
        <w:rPr>
          <w:rFonts w:ascii="Times New Roman" w:hAnsi="Times New Roman" w:cs="Times New Roman"/>
        </w:rPr>
        <w:t>Barão</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de</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São</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João</w:t>
      </w:r>
      <w:proofErr w:type="spellEnd"/>
      <w:r w:rsidRPr="00EE1577">
        <w:rPr>
          <w:rFonts w:ascii="Times New Roman" w:hAnsi="Times New Roman" w:cs="Times New Roman"/>
        </w:rPr>
        <w:t xml:space="preserve"> използва радарна система RASOD, която интегрира мониторинг в реално време, базиран на метеорологични и миграционни параметри. Благодарение на тази система не е регистриран нито един сблъсък за петгодишен период, въпреки преминаването на над 25 000 индивида от застрашени видове. За разлика от Испания, в Португалия проектите са оценявани още на етап планиране, с подробен анализ на рисковете и ясни механизми за контрол, които са обвързани с реалната работа на съоръженията.</w:t>
      </w:r>
      <w:r>
        <w:rPr>
          <w:rFonts w:ascii="Times New Roman" w:hAnsi="Times New Roman" w:cs="Times New Roman"/>
        </w:rPr>
        <w:t xml:space="preserve"> </w:t>
      </w:r>
      <w:r w:rsidRPr="00EE1577">
        <w:rPr>
          <w:rFonts w:ascii="Times New Roman" w:hAnsi="Times New Roman" w:cs="Times New Roman"/>
        </w:rPr>
        <w:t>Италия, и по-конкретно Сицилия, представлява негативен контрапункт – регион, в който съществуват 56 ВЕП с общо 683 турбини, разположени дори в рамките на защитени зони (</w:t>
      </w:r>
      <w:proofErr w:type="spellStart"/>
      <w:r w:rsidRPr="00EE1577">
        <w:rPr>
          <w:rFonts w:ascii="Times New Roman" w:hAnsi="Times New Roman" w:cs="Times New Roman"/>
        </w:rPr>
        <w:t>Natura</w:t>
      </w:r>
      <w:proofErr w:type="spellEnd"/>
      <w:r w:rsidRPr="00EE1577">
        <w:rPr>
          <w:rFonts w:ascii="Times New Roman" w:hAnsi="Times New Roman" w:cs="Times New Roman"/>
        </w:rPr>
        <w:t xml:space="preserve"> 2000), но при пълна липса на прозрачност и достъп до информация. Няма публикувани ОВОС, няма мониторинг с публични данни, а наличната информация за сблъсъци е оскъдна и </w:t>
      </w:r>
      <w:proofErr w:type="spellStart"/>
      <w:r w:rsidRPr="00EE1577">
        <w:rPr>
          <w:rFonts w:ascii="Times New Roman" w:hAnsi="Times New Roman" w:cs="Times New Roman"/>
        </w:rPr>
        <w:t>непроверима</w:t>
      </w:r>
      <w:proofErr w:type="spellEnd"/>
      <w:r w:rsidRPr="00EE1577">
        <w:rPr>
          <w:rFonts w:ascii="Times New Roman" w:hAnsi="Times New Roman" w:cs="Times New Roman"/>
        </w:rPr>
        <w:t xml:space="preserve">. Това не само противоречи на принципите на </w:t>
      </w:r>
      <w:proofErr w:type="spellStart"/>
      <w:r w:rsidRPr="00EE1577">
        <w:rPr>
          <w:rFonts w:ascii="Times New Roman" w:hAnsi="Times New Roman" w:cs="Times New Roman"/>
        </w:rPr>
        <w:t>Орхуската</w:t>
      </w:r>
      <w:proofErr w:type="spellEnd"/>
      <w:r w:rsidRPr="00EE1577">
        <w:rPr>
          <w:rFonts w:ascii="Times New Roman" w:hAnsi="Times New Roman" w:cs="Times New Roman"/>
        </w:rPr>
        <w:t xml:space="preserve"> конвенция и Директивата за оценка на въздействие върху околната среда, но и компрометира усилията за защита на птиците. Липсата на отчитане и проследяване прави невъзможно научно базираното управление.</w:t>
      </w:r>
      <w:r>
        <w:rPr>
          <w:rFonts w:ascii="Times New Roman" w:hAnsi="Times New Roman" w:cs="Times New Roman"/>
        </w:rPr>
        <w:t xml:space="preserve"> </w:t>
      </w:r>
      <w:r w:rsidRPr="00EE1577">
        <w:rPr>
          <w:rFonts w:ascii="Times New Roman" w:hAnsi="Times New Roman" w:cs="Times New Roman"/>
        </w:rPr>
        <w:t xml:space="preserve">Гърция също се сблъсква с предизвикателства, особено в контекста на защитени зони с лешояди. На остров Крит, например, турбини са изградени в зони, където се срещат египетски и белоглав лешояд, без предварително проследяване на движението на птиците. Данните от колеги от </w:t>
      </w:r>
      <w:proofErr w:type="spellStart"/>
      <w:r w:rsidRPr="00EE1577">
        <w:rPr>
          <w:rFonts w:ascii="Times New Roman" w:hAnsi="Times New Roman" w:cs="Times New Roman"/>
        </w:rPr>
        <w:t>Hellenic</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Ornithological</w:t>
      </w:r>
      <w:proofErr w:type="spellEnd"/>
      <w:r w:rsidRPr="00EE1577">
        <w:rPr>
          <w:rFonts w:ascii="Times New Roman" w:hAnsi="Times New Roman" w:cs="Times New Roman"/>
        </w:rPr>
        <w:t xml:space="preserve"> </w:t>
      </w:r>
      <w:proofErr w:type="spellStart"/>
      <w:r w:rsidRPr="00EE1577">
        <w:rPr>
          <w:rFonts w:ascii="Times New Roman" w:hAnsi="Times New Roman" w:cs="Times New Roman"/>
        </w:rPr>
        <w:t>Society</w:t>
      </w:r>
      <w:proofErr w:type="spellEnd"/>
      <w:r w:rsidRPr="00EE1577">
        <w:rPr>
          <w:rFonts w:ascii="Times New Roman" w:hAnsi="Times New Roman" w:cs="Times New Roman"/>
        </w:rPr>
        <w:t xml:space="preserve"> показват високи нива на смъртност и липса на компенсаторни механизми. През 2021 г. са регистрирани поне пет фатални случая на белоглави лешояди само в една инсталация, което предизвика обществен отзвук и настояване за нова национална рамка за контрол на ВЕП.</w:t>
      </w:r>
    </w:p>
    <w:p w14:paraId="2575727B" w14:textId="77777777" w:rsidR="00EE1577" w:rsidRPr="00EE1577" w:rsidRDefault="00EE1577" w:rsidP="00EE1577">
      <w:pPr>
        <w:jc w:val="both"/>
        <w:rPr>
          <w:rFonts w:ascii="Times New Roman" w:hAnsi="Times New Roman" w:cs="Times New Roman"/>
        </w:rPr>
      </w:pPr>
    </w:p>
    <w:p w14:paraId="25B5A39D" w14:textId="77777777" w:rsidR="00EE1577" w:rsidRPr="00EE1577" w:rsidRDefault="00EE1577" w:rsidP="00EE1577">
      <w:pPr>
        <w:jc w:val="both"/>
        <w:rPr>
          <w:rFonts w:ascii="Times New Roman" w:hAnsi="Times New Roman" w:cs="Times New Roman"/>
        </w:rPr>
      </w:pPr>
      <w:r w:rsidRPr="00EE1577">
        <w:rPr>
          <w:rFonts w:ascii="Times New Roman" w:hAnsi="Times New Roman" w:cs="Times New Roman"/>
        </w:rPr>
        <w:lastRenderedPageBreak/>
        <w:t>Германия се отличава с висока регулация и ясно определени критерии за допустимост на проекти, особено в контекст на реещи се птици и прелетни коридори. Всеки проект подлежи на пространствен анализ с GIS-базирани модели и вероятностна оценка на риска. В някои провинции е забранено изграждането на турбини в радиус от 1000 метра около активни гнезда на застрашени видове. Въпреки това, Германия страда от друг тип проблем – натиск за ускорено изграждане на ВЕП заради енергийната трансформация, което в някои случаи води до политически компромиси и отслабване на екологичните изисквания.</w:t>
      </w:r>
    </w:p>
    <w:p w14:paraId="1A94D638" w14:textId="56131DAB" w:rsidR="00EE1577" w:rsidRPr="00EE1577" w:rsidRDefault="00EE1577" w:rsidP="009811FC">
      <w:pPr>
        <w:jc w:val="both"/>
        <w:rPr>
          <w:rFonts w:ascii="Times New Roman" w:hAnsi="Times New Roman" w:cs="Times New Roman"/>
        </w:rPr>
      </w:pPr>
      <w:r w:rsidRPr="00EE1577">
        <w:rPr>
          <w:rFonts w:ascii="Times New Roman" w:hAnsi="Times New Roman" w:cs="Times New Roman"/>
        </w:rPr>
        <w:t>В този контекст, България демонстрира балансиран подход. Макар в миналото да са допуснати слабости – като например неубедителни ОВОС-и в началото на 2000-те години или изграждане без адекватен мониторинг – настоящата ситуация показва сериозен напредък. В ЗЗ Калиакра, Добруджа и в района на Балчик са изградени интегрирани системи за наблюдение, оценка и реакция. GPS проследяването, визуалният контрол, автоматизираните команди за спиране и дългосрочният анализ на ефективността поставят България на едно ниво с добрите европейски практики.</w:t>
      </w:r>
      <w:r>
        <w:rPr>
          <w:rFonts w:ascii="Times New Roman" w:hAnsi="Times New Roman" w:cs="Times New Roman"/>
        </w:rPr>
        <w:t xml:space="preserve"> </w:t>
      </w:r>
      <w:r w:rsidRPr="00EE1577">
        <w:rPr>
          <w:rFonts w:ascii="Times New Roman" w:hAnsi="Times New Roman" w:cs="Times New Roman"/>
        </w:rPr>
        <w:t xml:space="preserve">Ключова разлика между България и страни като Испания или Италия е, че у нас повечето съвременни мерки се прилагат още от етап на експлоатация, а не в отговор на вече случили се негативни последствия. Това е резултат от натиска на природозащитната общност, но и от работата на учени и експерти, които предоставят надеждни, публични и отворени данни. Българският модел е силно </w:t>
      </w:r>
      <w:bookmarkStart w:id="0" w:name="_GoBack"/>
      <w:bookmarkEnd w:id="0"/>
    </w:p>
    <w:p w14:paraId="6F7DB3EE" w14:textId="09C52978" w:rsidR="00EE1577"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Синергия между ВЕП и опазване на биоразнообразието – добри практики, управление на местообитания и възможности за устойчиво съвместно съществуване</w:t>
      </w:r>
    </w:p>
    <w:p w14:paraId="0DB41C35" w14:textId="24A54317" w:rsidR="00EE1577" w:rsidRPr="00EE1577" w:rsidRDefault="00EE1577" w:rsidP="00EE1577">
      <w:pPr>
        <w:pStyle w:val="NormalWeb"/>
        <w:jc w:val="both"/>
      </w:pPr>
      <w:r w:rsidRPr="00EE1577">
        <w:t>Все по-често в съвременната екологична политика се налага разбирането, че основната цел не е просто „да се избегне вреда“, а да се търсят решения, при които икономическото развитие и опазването на природата се подкрепят взаимно. В този дух, докладът поставя акцент не само върху минимизирането на риска от ВЕП върху птиците, но и върху възможностите тези проекти да допринасят пряко за съхранението на биоразнообразието чрез интегрирано управление на местообитания, екосистемни услуги и участие на заинтересовани страни</w:t>
      </w:r>
      <w:r>
        <w:t xml:space="preserve">. </w:t>
      </w:r>
      <w:r w:rsidRPr="00EE1577">
        <w:t xml:space="preserve">В Добруджа вече съществуват примери, в които инвеститорите в енергийни проекти предприемат доброволни или договорени мерки за подобряване на природозащитното състояние на околните територии. Един от най-ярките примери е създаването на буферни зони с устойчиво земеделие около турбините – т.е. ограничаване на използването на пестициди и тежка техника в радиус от 300–500 метра от ветрогенераторите. Такива зони не само намаляват риска за птиците, които кацат или се хранят на терените, но и създават възможности за обогатяване на екологичната </w:t>
      </w:r>
      <w:proofErr w:type="spellStart"/>
      <w:r w:rsidRPr="00EE1577">
        <w:t>мозаичност</w:t>
      </w:r>
      <w:proofErr w:type="spellEnd"/>
      <w:r w:rsidRPr="00EE1577">
        <w:t xml:space="preserve"> на земеделския пейзаж. В тях се заселват дребни бозайници, земноводни и пеперуди, които от своя страна поддържат хранителната база за хищните птици.</w:t>
      </w:r>
      <w:r>
        <w:t xml:space="preserve"> </w:t>
      </w:r>
      <w:r w:rsidRPr="00EE1577">
        <w:t xml:space="preserve">Друга добра практика е поставянето на изкуствени платформи за гнездене в замяна на премахнати или компрометирани естествени гнезда. Например, при изграждане на ВЕП в близост до дървета с гнезда на мишелов или керкенез, в замяна се инсталират платформи върху стълбове или специални кули в съседни безопасни зони. Такива практики вече се прилагат успешно и имат доказана ефективност – в района на с. Топола например, три от четири </w:t>
      </w:r>
      <w:r w:rsidRPr="00EE1577">
        <w:lastRenderedPageBreak/>
        <w:t>поставени платформи са били използвани за размножаване още през първия сезон.</w:t>
      </w:r>
      <w:r>
        <w:t xml:space="preserve"> </w:t>
      </w:r>
      <w:r w:rsidRPr="00EE1577">
        <w:t xml:space="preserve">Съществуват и примери за съвместна работа между енергийни компании и научни институции за провеждане на теренни проучвания. Част от ВЕП в Добруджа финансират дългосрочно GPS проследяване на грабливи птици, както и зимен мониторинг на </w:t>
      </w:r>
      <w:proofErr w:type="spellStart"/>
      <w:r w:rsidRPr="00EE1577">
        <w:t>червеногушата</w:t>
      </w:r>
      <w:proofErr w:type="spellEnd"/>
      <w:r w:rsidRPr="00EE1577">
        <w:t xml:space="preserve"> гъска. Данните от тези изследвания не само подпомагат опазването на видовете, но и се използват от самите компании за подобряване на управлението на риска – затваряне на турбини в ключови миграционни дни, адаптиране на графиците за поддръжка и др.</w:t>
      </w:r>
      <w:r>
        <w:t xml:space="preserve"> </w:t>
      </w:r>
      <w:r w:rsidRPr="00EE1577">
        <w:t xml:space="preserve">Има и примери за трансформиране на съоръженията в активен инструмент за опазване на биоразнообразието. В няколко случая, в основите на турбините са изградени скални купчини, които осигуряват убежища за влечуги и дребни бозайници – ключови компоненти на </w:t>
      </w:r>
      <w:proofErr w:type="spellStart"/>
      <w:r w:rsidRPr="00EE1577">
        <w:t>трофичната</w:t>
      </w:r>
      <w:proofErr w:type="spellEnd"/>
      <w:r w:rsidRPr="00EE1577">
        <w:t xml:space="preserve"> верига в степните екосистеми. Макар тези елементи да са сравнително дребномащабни, те създават кумулативен ефект, особено когато се прилагат систематично и се проследяват с мониторинг.</w:t>
      </w:r>
      <w:r>
        <w:t xml:space="preserve"> </w:t>
      </w:r>
      <w:r w:rsidRPr="00EE1577">
        <w:t>Съществуват и социални инициативи, обвързани с природозащитни цели. Някои компании подкрепят местни образователни програми, в които децата от селищата в Добруджа участват в наблюдения на птици, изграждане на хранилки и проследяване на миграцията. Такива действия не само изграждат екологично съзнание, но и създават доверие между инвеститорите и местните общности. Една от целите на устойчивото развитие е именно включването на местните хора в процесите на вземане на решения и реалното управление на околната среда.</w:t>
      </w:r>
      <w:r>
        <w:t xml:space="preserve"> </w:t>
      </w:r>
      <w:r w:rsidRPr="00EE1577">
        <w:t>Важно е също така да се отбележи, че ветроенергийният потенциал не е равномерно разпределен в страната – нито спрямо вятърните ресурси, нито спрямо екологичния риск. Затова интегрирани териториални оценки (</w:t>
      </w:r>
      <w:proofErr w:type="spellStart"/>
      <w:r w:rsidRPr="00EE1577">
        <w:t>spatial</w:t>
      </w:r>
      <w:proofErr w:type="spellEnd"/>
      <w:r w:rsidRPr="00EE1577">
        <w:t xml:space="preserve"> </w:t>
      </w:r>
      <w:proofErr w:type="spellStart"/>
      <w:r w:rsidRPr="00EE1577">
        <w:t>planning</w:t>
      </w:r>
      <w:proofErr w:type="spellEnd"/>
      <w:r w:rsidRPr="00EE1577">
        <w:t xml:space="preserve">) са от ключово значение. Такива оценки, базирани на </w:t>
      </w:r>
      <w:proofErr w:type="spellStart"/>
      <w:r w:rsidRPr="00EE1577">
        <w:t>орнитологични</w:t>
      </w:r>
      <w:proofErr w:type="spellEnd"/>
      <w:r w:rsidRPr="00EE1577">
        <w:t xml:space="preserve"> данни, </w:t>
      </w:r>
      <w:proofErr w:type="spellStart"/>
      <w:r w:rsidRPr="00EE1577">
        <w:t>земеползване</w:t>
      </w:r>
      <w:proofErr w:type="spellEnd"/>
      <w:r w:rsidRPr="00EE1577">
        <w:t>, миграционни модели и GIS инструменти, могат да насочват бъдещото изграждане на ВЕП в територии с ниска чувствителност, като едновременно се избягват конфликтни зони.</w:t>
      </w:r>
    </w:p>
    <w:p w14:paraId="51AAD8AC" w14:textId="77777777" w:rsidR="00EE1577" w:rsidRPr="00EE1577" w:rsidRDefault="00EE1577" w:rsidP="00EE1577">
      <w:pPr>
        <w:pStyle w:val="NormalWeb"/>
        <w:jc w:val="both"/>
      </w:pPr>
      <w:r w:rsidRPr="00EE1577">
        <w:t>Накрая, добрите практики не са само въпрос на добра воля – те трябва да бъдат включени като задължителен елемент в разрешителните процедури и обвързани с независим мониторинг. Опитът показва, че когато мерките са формални и без реален контрол, ефектът е незначителен. Но когато те са прилагани с участие на експерти, местни хора и научни институции, резултатите са измерими, положителни и устойчиви във времето.</w:t>
      </w:r>
    </w:p>
    <w:p w14:paraId="5307FC35" w14:textId="7E318562" w:rsidR="00EE1577" w:rsidRPr="003F0C69" w:rsidRDefault="00EE1577" w:rsidP="003F0C69">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3F0C69">
        <w:rPr>
          <w:rFonts w:ascii="Times New Roman" w:eastAsia="Times New Roman" w:hAnsi="Times New Roman" w:cs="Times New Roman"/>
          <w:b/>
          <w:bCs/>
          <w:kern w:val="0"/>
          <w:sz w:val="27"/>
          <w:szCs w:val="27"/>
          <w14:ligatures w14:val="none"/>
        </w:rPr>
        <w:t>Изводи и препоръки – към устойчив баланс между вятърна енергия и опазване на природата в България</w:t>
      </w:r>
    </w:p>
    <w:p w14:paraId="1DDFE108" w14:textId="0A7F3ED6" w:rsidR="00EE1577" w:rsidRPr="00EE1577" w:rsidRDefault="00EE1577" w:rsidP="00EE1577">
      <w:pPr>
        <w:pStyle w:val="NormalWeb"/>
        <w:jc w:val="both"/>
      </w:pPr>
      <w:r w:rsidRPr="00EE1577">
        <w:t>Анализът на дългосрочните данни, наблюдения и практики, разгледани в този доклад, очертава ясна картина: България разполага с уникална възможност да бъде модел за устойчиво интегриране на възобновяемата енергия и опазването на биоразнообразието. Вместо противопоставяне между екология и енергетика, наличните данни показват, че чрез добре планирано териториално разпределение, научно обосновано управление на риска и активно прилагане на адаптивни мерки, ветроенергийният сектор може да се развива без да компрометира ключови природни ценности.</w:t>
      </w:r>
      <w:r w:rsidR="003F0C69">
        <w:t xml:space="preserve"> </w:t>
      </w:r>
      <w:r w:rsidRPr="00EE1577">
        <w:t xml:space="preserve">Първият и най-важен извод е, че рискът от сблъсъци и други форми на негативно въздействие не е универсален, а варира силно в зависимост от терена, миграционните маршрути, поведението на видовете и конкретния дизайн на проекта. Това изисква не универсален забранителен подход, а динамично управление, основано на реални теренни и GPS данни. В Добруджа, например, данните от </w:t>
      </w:r>
      <w:r w:rsidRPr="00EE1577">
        <w:lastRenderedPageBreak/>
        <w:t xml:space="preserve">над 10 години показват, че с прилагането на системи за визуално наблюдение и временно изключване, фаталните сблъсъци са сведени до минимум, включително за ключови видове като </w:t>
      </w:r>
      <w:proofErr w:type="spellStart"/>
      <w:r w:rsidRPr="00EE1577">
        <w:t>червеногушата</w:t>
      </w:r>
      <w:proofErr w:type="spellEnd"/>
      <w:r w:rsidRPr="00EE1577">
        <w:t xml:space="preserve"> гъска, царския орел и белия щъркел.</w:t>
      </w:r>
      <w:r w:rsidR="003F0C69">
        <w:t xml:space="preserve"> </w:t>
      </w:r>
      <w:r w:rsidRPr="00EE1577">
        <w:t>Второ, системите за адаптивно управление – наблюдение, ранно предупреждение, реакция – трябва да бъдат нормативно утвърдени като задължителна част от разрешителните процедури. Наблюденията в реално време, базирани на визуални екипи, радари и GPS предаватели, трябва да бъдат стандартизирани, съпроводени от методики и проследими чрез публични отчети. Само така може да се гарантира, че мерките не са формални, а ефективни.</w:t>
      </w:r>
      <w:r w:rsidR="003F0C69">
        <w:t xml:space="preserve"> </w:t>
      </w:r>
      <w:r w:rsidRPr="00EE1577">
        <w:t>Трето, оценката на риска трябва да бъде пространствена, не административна – т.е. да се базира на реалното движение на птиците, а не просто на принадлежността на територията към Натура 2000. Опитът с „картата на допустимостта“ за Калиакра показва, че е възможно да се идентифицират и разграничава територии с нисък, среден и висок риск – включително такива в рамките на защитените зони. Така се създава възможност за гъвкаво планиране и баланс между енергийни и природозащитни цели.</w:t>
      </w:r>
      <w:r w:rsidR="003F0C69">
        <w:t xml:space="preserve"> </w:t>
      </w:r>
      <w:r w:rsidRPr="00EE1577">
        <w:t>Четвърто, конфликтите между институции, инвеститори и природозащитници могат да бъдат преодолени чрез участие, прозрачност и споделяне на отговорност. Работни групи с участие на МОСВ, БАН, БДЗП, местни общини и инвеститори показват, че е възможно постигане на съгласие при наличие на доверие, научна основа и диалог. Важно е решенията да се базират не на политически натиск или формални съгласувания, а на независими, публикувани и проследими данни.</w:t>
      </w:r>
      <w:r w:rsidR="003F0C69">
        <w:t xml:space="preserve"> </w:t>
      </w:r>
      <w:r w:rsidRPr="00EE1577">
        <w:t>Пето, добрите практики – буферни зони, платформи за гнездене, мониторинг на видове, екологично образование – трябва да бъдат поощрявани и интегрирани в системата на корпоративна отговорност. ВЕП могат и трябва да бъдат не просто енергийни съоръжения, а част от активното опазване на екосистеми – особено в земеделски ландшафти с интензивно ползване.</w:t>
      </w:r>
      <w:r w:rsidR="003F0C69">
        <w:t xml:space="preserve"> </w:t>
      </w:r>
      <w:r w:rsidRPr="00EE1577">
        <w:t>Шесто, опитът от чужбина (Испания, Португалия, Германия, Гърция, Италия) ясно показва, че забавянето на мерките, липсата на мониторинг или отсъствието на публичност водят до загуба на доверие, ескалация на конфликти и в крайна сметка – до съдебни санкции. В този контекст България има реална възможност да избегне повторение на грешките на други страни, като доразвие започнатите добри практики и ги превърне в законово изискване.</w:t>
      </w:r>
      <w:r w:rsidR="003F0C69">
        <w:t xml:space="preserve"> </w:t>
      </w:r>
      <w:r w:rsidRPr="00EE1577">
        <w:t>Седмо, промените в климата и енергийната трансформация изискват ускорено преминаване към ВЕИ, но това не трябва да става за сметка на биоразнообразието. Важно е да се приеме принципът „не вреди“ (</w:t>
      </w:r>
      <w:proofErr w:type="spellStart"/>
      <w:r w:rsidRPr="00EE1577">
        <w:t>do</w:t>
      </w:r>
      <w:proofErr w:type="spellEnd"/>
      <w:r w:rsidRPr="00EE1577">
        <w:t xml:space="preserve"> </w:t>
      </w:r>
      <w:proofErr w:type="spellStart"/>
      <w:r w:rsidRPr="00EE1577">
        <w:t>no</w:t>
      </w:r>
      <w:proofErr w:type="spellEnd"/>
      <w:r w:rsidRPr="00EE1577">
        <w:t xml:space="preserve"> </w:t>
      </w:r>
      <w:proofErr w:type="spellStart"/>
      <w:r w:rsidRPr="00EE1577">
        <w:t>significant</w:t>
      </w:r>
      <w:proofErr w:type="spellEnd"/>
      <w:r w:rsidRPr="00EE1577">
        <w:t xml:space="preserve"> </w:t>
      </w:r>
      <w:proofErr w:type="spellStart"/>
      <w:r w:rsidRPr="00EE1577">
        <w:t>harm</w:t>
      </w:r>
      <w:proofErr w:type="spellEnd"/>
      <w:r w:rsidRPr="00EE1577">
        <w:t>), залегнал и в европейските климатични политики. Вятърната енергия не е въглища – тя може да бъде зелена не само като емисии, но и като въздействие, ако се управлява правилно.</w:t>
      </w:r>
    </w:p>
    <w:p w14:paraId="30C89FB7" w14:textId="77777777" w:rsidR="00EE1577" w:rsidRPr="00EE1577" w:rsidRDefault="00EE1577" w:rsidP="00EE1577">
      <w:pPr>
        <w:pStyle w:val="NormalWeb"/>
        <w:jc w:val="both"/>
      </w:pPr>
      <w:r w:rsidRPr="00EE1577">
        <w:rPr>
          <w:rStyle w:val="Strong"/>
          <w:rFonts w:eastAsiaTheme="majorEastAsia"/>
        </w:rPr>
        <w:t>Препоръки:</w:t>
      </w:r>
    </w:p>
    <w:p w14:paraId="1BA3ED00" w14:textId="77777777" w:rsidR="00EE1577" w:rsidRPr="00EE1577" w:rsidRDefault="00EE1577" w:rsidP="00EE1577">
      <w:pPr>
        <w:pStyle w:val="NormalWeb"/>
        <w:numPr>
          <w:ilvl w:val="0"/>
          <w:numId w:val="5"/>
        </w:numPr>
        <w:jc w:val="both"/>
      </w:pPr>
      <w:r w:rsidRPr="00EE1577">
        <w:t>Да се създаде национална методика за орнитологична оценка на риска от ВЕП, базирана на GPS, GIS и модели на миграция;</w:t>
      </w:r>
    </w:p>
    <w:p w14:paraId="7AC7D158" w14:textId="77777777" w:rsidR="00EE1577" w:rsidRPr="00EE1577" w:rsidRDefault="00EE1577" w:rsidP="00EE1577">
      <w:pPr>
        <w:pStyle w:val="NormalWeb"/>
        <w:numPr>
          <w:ilvl w:val="0"/>
          <w:numId w:val="5"/>
        </w:numPr>
        <w:jc w:val="both"/>
      </w:pPr>
      <w:r w:rsidRPr="00EE1577">
        <w:t>Да се приеме нормативна уредба за задължителни адаптивни мерки – наблюдение, радар, спиране на турбини;</w:t>
      </w:r>
    </w:p>
    <w:p w14:paraId="5EB70D96" w14:textId="77777777" w:rsidR="00EE1577" w:rsidRPr="00EE1577" w:rsidRDefault="00EE1577" w:rsidP="00EE1577">
      <w:pPr>
        <w:pStyle w:val="NormalWeb"/>
        <w:numPr>
          <w:ilvl w:val="0"/>
          <w:numId w:val="5"/>
        </w:numPr>
        <w:jc w:val="both"/>
      </w:pPr>
      <w:r w:rsidRPr="00EE1577">
        <w:t>Да се осигури публичен достъп до всички мониторингови данни и да се въведе национален портал за проследяване на ефективността;</w:t>
      </w:r>
    </w:p>
    <w:p w14:paraId="2F910DA2" w14:textId="77777777" w:rsidR="00EE1577" w:rsidRPr="00EE1577" w:rsidRDefault="00EE1577" w:rsidP="00EE1577">
      <w:pPr>
        <w:pStyle w:val="NormalWeb"/>
        <w:numPr>
          <w:ilvl w:val="0"/>
          <w:numId w:val="5"/>
        </w:numPr>
        <w:jc w:val="both"/>
      </w:pPr>
      <w:r w:rsidRPr="00EE1577">
        <w:t>Да се изготвят карти на чувствителността за цялата страна, с динамичен риск-анализ, не само административен;</w:t>
      </w:r>
    </w:p>
    <w:p w14:paraId="6AC4C708" w14:textId="6DD9E6A5" w:rsidR="00EE1577" w:rsidRPr="00EE1577" w:rsidRDefault="00EE1577" w:rsidP="00EE1577">
      <w:pPr>
        <w:pStyle w:val="NormalWeb"/>
        <w:numPr>
          <w:ilvl w:val="0"/>
          <w:numId w:val="5"/>
        </w:numPr>
        <w:jc w:val="both"/>
      </w:pPr>
      <w:r w:rsidRPr="00EE1577">
        <w:lastRenderedPageBreak/>
        <w:t>Да се създаде фонд от печалбите на ВЕП, който д</w:t>
      </w:r>
      <w:r w:rsidR="005F40BB">
        <w:t>а подпомага научни изследвания на въздействията</w:t>
      </w:r>
      <w:r w:rsidRPr="00EE1577">
        <w:t xml:space="preserve"> и обществени кампании за </w:t>
      </w:r>
      <w:r w:rsidR="005F40BB">
        <w:t xml:space="preserve">опазване на </w:t>
      </w:r>
      <w:r w:rsidRPr="00EE1577">
        <w:t>биоразнообразие</w:t>
      </w:r>
      <w:r w:rsidR="005F40BB">
        <w:t>то в регионите с развитие на ВЕП</w:t>
      </w:r>
      <w:r w:rsidRPr="00EE1577">
        <w:t>.</w:t>
      </w:r>
    </w:p>
    <w:p w14:paraId="1A146D2D" w14:textId="77777777" w:rsidR="00EE1577" w:rsidRPr="00EE1577" w:rsidRDefault="00EE1577" w:rsidP="00EE1577">
      <w:pPr>
        <w:pStyle w:val="NormalWeb"/>
        <w:jc w:val="both"/>
      </w:pPr>
      <w:r w:rsidRPr="00EE1577">
        <w:t>В заключение, България разполага с научен капацитет, теренни данни, примери за добри практики и ясни уроци от миналото. Това, което е необходимо, е политическа последователност, стабилни институции и прилагане на прозрачни механизми. При изпълнение на тези условия, страната може не само да изпълни енергийните си цели, но и да бъде лидер в опазването на природата в контекста на зеления преход.</w:t>
      </w:r>
    </w:p>
    <w:p w14:paraId="3216387F" w14:textId="77777777" w:rsidR="00EE1577" w:rsidRPr="00EE1577" w:rsidRDefault="00EE1577" w:rsidP="00EE1577">
      <w:pPr>
        <w:jc w:val="both"/>
        <w:rPr>
          <w:rFonts w:ascii="Times New Roman" w:hAnsi="Times New Roman" w:cs="Times New Roman"/>
          <w:b/>
          <w:bCs/>
          <w:sz w:val="28"/>
          <w:szCs w:val="28"/>
        </w:rPr>
      </w:pPr>
    </w:p>
    <w:p w14:paraId="3DB00711" w14:textId="77777777" w:rsidR="00EE1577" w:rsidRPr="00EE1577" w:rsidRDefault="00EE1577" w:rsidP="00EE1577">
      <w:pPr>
        <w:jc w:val="both"/>
        <w:rPr>
          <w:rFonts w:ascii="Times New Roman" w:hAnsi="Times New Roman" w:cs="Times New Roman"/>
          <w:sz w:val="28"/>
          <w:szCs w:val="28"/>
        </w:rPr>
      </w:pPr>
    </w:p>
    <w:sectPr w:rsidR="00EE1577" w:rsidRPr="00EE1577" w:rsidSect="004B6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F4E"/>
    <w:multiLevelType w:val="multilevel"/>
    <w:tmpl w:val="657A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27578"/>
    <w:multiLevelType w:val="multilevel"/>
    <w:tmpl w:val="BAC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E013E"/>
    <w:multiLevelType w:val="multilevel"/>
    <w:tmpl w:val="A6B4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D4F91"/>
    <w:multiLevelType w:val="multilevel"/>
    <w:tmpl w:val="61B0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25259"/>
    <w:multiLevelType w:val="multilevel"/>
    <w:tmpl w:val="C724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2E"/>
    <w:rsid w:val="00074643"/>
    <w:rsid w:val="00166C0B"/>
    <w:rsid w:val="00280331"/>
    <w:rsid w:val="003F0C69"/>
    <w:rsid w:val="004B6B29"/>
    <w:rsid w:val="005F40BB"/>
    <w:rsid w:val="00757CD0"/>
    <w:rsid w:val="00802ADA"/>
    <w:rsid w:val="00811371"/>
    <w:rsid w:val="009811FC"/>
    <w:rsid w:val="00A50EB8"/>
    <w:rsid w:val="00AB0608"/>
    <w:rsid w:val="00B375FA"/>
    <w:rsid w:val="00D16E4F"/>
    <w:rsid w:val="00D33C27"/>
    <w:rsid w:val="00D62B2E"/>
    <w:rsid w:val="00EE1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743D4"/>
  <w15:chartTrackingRefBased/>
  <w15:docId w15:val="{321D3339-A584-4186-9BED-87EAA59F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g-BG"/>
    </w:rPr>
  </w:style>
  <w:style w:type="paragraph" w:styleId="Heading1">
    <w:name w:val="heading 1"/>
    <w:basedOn w:val="Normal"/>
    <w:next w:val="Normal"/>
    <w:link w:val="Heading1Char"/>
    <w:uiPriority w:val="9"/>
    <w:qFormat/>
    <w:rsid w:val="00D62B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B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B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B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B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B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2E"/>
    <w:rPr>
      <w:rFonts w:eastAsiaTheme="majorEastAsia" w:cstheme="majorBidi"/>
      <w:color w:val="272727" w:themeColor="text1" w:themeTint="D8"/>
    </w:rPr>
  </w:style>
  <w:style w:type="paragraph" w:styleId="Title">
    <w:name w:val="Title"/>
    <w:basedOn w:val="Normal"/>
    <w:next w:val="Normal"/>
    <w:link w:val="TitleChar"/>
    <w:uiPriority w:val="10"/>
    <w:qFormat/>
    <w:rsid w:val="00D62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2E"/>
    <w:pPr>
      <w:spacing w:before="160"/>
      <w:jc w:val="center"/>
    </w:pPr>
    <w:rPr>
      <w:i/>
      <w:iCs/>
      <w:color w:val="404040" w:themeColor="text1" w:themeTint="BF"/>
    </w:rPr>
  </w:style>
  <w:style w:type="character" w:customStyle="1" w:styleId="QuoteChar">
    <w:name w:val="Quote Char"/>
    <w:basedOn w:val="DefaultParagraphFont"/>
    <w:link w:val="Quote"/>
    <w:uiPriority w:val="29"/>
    <w:rsid w:val="00D62B2E"/>
    <w:rPr>
      <w:i/>
      <w:iCs/>
      <w:color w:val="404040" w:themeColor="text1" w:themeTint="BF"/>
    </w:rPr>
  </w:style>
  <w:style w:type="paragraph" w:styleId="ListParagraph">
    <w:name w:val="List Paragraph"/>
    <w:basedOn w:val="Normal"/>
    <w:uiPriority w:val="34"/>
    <w:qFormat/>
    <w:rsid w:val="00D62B2E"/>
    <w:pPr>
      <w:ind w:left="720"/>
      <w:contextualSpacing/>
    </w:pPr>
  </w:style>
  <w:style w:type="character" w:styleId="IntenseEmphasis">
    <w:name w:val="Intense Emphasis"/>
    <w:basedOn w:val="DefaultParagraphFont"/>
    <w:uiPriority w:val="21"/>
    <w:qFormat/>
    <w:rsid w:val="00D62B2E"/>
    <w:rPr>
      <w:i/>
      <w:iCs/>
      <w:color w:val="0F4761" w:themeColor="accent1" w:themeShade="BF"/>
    </w:rPr>
  </w:style>
  <w:style w:type="paragraph" w:styleId="IntenseQuote">
    <w:name w:val="Intense Quote"/>
    <w:basedOn w:val="Normal"/>
    <w:next w:val="Normal"/>
    <w:link w:val="IntenseQuoteChar"/>
    <w:uiPriority w:val="30"/>
    <w:qFormat/>
    <w:rsid w:val="00D62B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B2E"/>
    <w:rPr>
      <w:i/>
      <w:iCs/>
      <w:color w:val="0F4761" w:themeColor="accent1" w:themeShade="BF"/>
    </w:rPr>
  </w:style>
  <w:style w:type="character" w:styleId="IntenseReference">
    <w:name w:val="Intense Reference"/>
    <w:basedOn w:val="DefaultParagraphFont"/>
    <w:uiPriority w:val="32"/>
    <w:qFormat/>
    <w:rsid w:val="00D62B2E"/>
    <w:rPr>
      <w:b/>
      <w:bCs/>
      <w:smallCaps/>
      <w:color w:val="0F4761" w:themeColor="accent1" w:themeShade="BF"/>
      <w:spacing w:val="5"/>
    </w:rPr>
  </w:style>
  <w:style w:type="paragraph" w:styleId="NormalWeb">
    <w:name w:val="Normal (Web)"/>
    <w:basedOn w:val="Normal"/>
    <w:uiPriority w:val="99"/>
    <w:semiHidden/>
    <w:unhideWhenUsed/>
    <w:rsid w:val="00D62B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1577"/>
    <w:rPr>
      <w:b/>
      <w:bCs/>
    </w:rPr>
  </w:style>
  <w:style w:type="paragraph" w:styleId="TOCHeading">
    <w:name w:val="TOC Heading"/>
    <w:basedOn w:val="Heading1"/>
    <w:next w:val="Normal"/>
    <w:uiPriority w:val="39"/>
    <w:unhideWhenUsed/>
    <w:qFormat/>
    <w:rsid w:val="003F0C69"/>
    <w:pPr>
      <w:spacing w:before="240" w:after="0" w:line="259" w:lineRule="auto"/>
      <w:outlineLvl w:val="9"/>
    </w:pPr>
    <w:rPr>
      <w:kern w:val="0"/>
      <w:sz w:val="32"/>
      <w:szCs w:val="32"/>
      <w:lang w:val="en-US"/>
      <w14:ligatures w14:val="none"/>
    </w:rPr>
  </w:style>
  <w:style w:type="paragraph" w:styleId="TOC3">
    <w:name w:val="toc 3"/>
    <w:basedOn w:val="Normal"/>
    <w:next w:val="Normal"/>
    <w:autoRedefine/>
    <w:uiPriority w:val="39"/>
    <w:unhideWhenUsed/>
    <w:rsid w:val="003F0C69"/>
    <w:pPr>
      <w:spacing w:after="100"/>
      <w:ind w:left="480"/>
    </w:pPr>
  </w:style>
  <w:style w:type="character" w:styleId="Hyperlink">
    <w:name w:val="Hyperlink"/>
    <w:basedOn w:val="DefaultParagraphFont"/>
    <w:uiPriority w:val="99"/>
    <w:unhideWhenUsed/>
    <w:rsid w:val="003F0C6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BAA1-3BD2-46BF-9114-98143189D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4491</Words>
  <Characters>25602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Yordanov</dc:creator>
  <cp:keywords/>
  <dc:description/>
  <cp:lastModifiedBy>Pavel</cp:lastModifiedBy>
  <cp:revision>3</cp:revision>
  <dcterms:created xsi:type="dcterms:W3CDTF">2025-07-31T09:49:00Z</dcterms:created>
  <dcterms:modified xsi:type="dcterms:W3CDTF">2025-07-31T09:55:00Z</dcterms:modified>
</cp:coreProperties>
</file>